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C97" w:rsidRPr="008D1E7E" w:rsidRDefault="000478AD" w:rsidP="004D261E">
      <w:pPr>
        <w:pStyle w:val="Sansinterligne"/>
        <w:spacing w:line="360" w:lineRule="auto"/>
        <w:ind w:left="-567" w:right="-426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« Les soixante-dix condamnations du braconnier »</w:t>
      </w:r>
    </w:p>
    <w:p w:rsidR="00693C97" w:rsidRPr="008D1E7E" w:rsidRDefault="00693C97" w:rsidP="00693C97">
      <w:pPr>
        <w:pStyle w:val="Sansinterligne"/>
        <w:spacing w:line="360" w:lineRule="auto"/>
        <w:jc w:val="both"/>
        <w:rPr>
          <w:rFonts w:ascii="Times New Roman" w:hAnsi="Times New Roman"/>
        </w:rPr>
      </w:pPr>
    </w:p>
    <w:p w:rsidR="008D1E7E" w:rsidRPr="008D1E7E" w:rsidRDefault="008D1E7E" w:rsidP="008D1E7E">
      <w:pPr>
        <w:pStyle w:val="Sansinterligne"/>
        <w:rPr>
          <w:rFonts w:ascii="Times New Roman" w:hAnsi="Times New Roman"/>
          <w:sz w:val="24"/>
          <w:szCs w:val="24"/>
        </w:rPr>
      </w:pPr>
      <w:r w:rsidRPr="008D1E7E">
        <w:rPr>
          <w:rFonts w:ascii="Times New Roman" w:hAnsi="Times New Roman"/>
          <w:sz w:val="24"/>
          <w:szCs w:val="24"/>
        </w:rPr>
        <w:t xml:space="preserve">David </w:t>
      </w:r>
      <w:proofErr w:type="spellStart"/>
      <w:r w:rsidRPr="008D1E7E">
        <w:rPr>
          <w:rFonts w:ascii="Times New Roman" w:hAnsi="Times New Roman"/>
          <w:sz w:val="24"/>
          <w:szCs w:val="24"/>
        </w:rPr>
        <w:t>A</w:t>
      </w:r>
      <w:r w:rsidRPr="008D1E7E">
        <w:rPr>
          <w:rFonts w:ascii="Times New Roman" w:hAnsi="Times New Roman"/>
          <w:smallCaps/>
          <w:sz w:val="24"/>
          <w:szCs w:val="24"/>
        </w:rPr>
        <w:t>udibert</w:t>
      </w:r>
      <w:proofErr w:type="spellEnd"/>
      <w:r w:rsidRPr="008D1E7E">
        <w:rPr>
          <w:rFonts w:ascii="Times New Roman" w:hAnsi="Times New Roman"/>
          <w:smallCaps/>
          <w:sz w:val="24"/>
          <w:szCs w:val="24"/>
        </w:rPr>
        <w:br/>
      </w:r>
      <w:r w:rsidRPr="008D1E7E">
        <w:rPr>
          <w:rFonts w:ascii="Times New Roman" w:hAnsi="Times New Roman"/>
          <w:sz w:val="24"/>
          <w:szCs w:val="24"/>
        </w:rPr>
        <w:t>docteur en histoire moderne de l’Université du Mans</w:t>
      </w:r>
      <w:r w:rsidRPr="008D1E7E">
        <w:rPr>
          <w:rFonts w:ascii="Times New Roman" w:hAnsi="Times New Roman"/>
          <w:sz w:val="24"/>
          <w:szCs w:val="24"/>
        </w:rPr>
        <w:br/>
        <w:t>chercheur associé au Laboratoire TEMOS (</w:t>
      </w:r>
      <w:proofErr w:type="spellStart"/>
      <w:r w:rsidRPr="008D1E7E">
        <w:rPr>
          <w:rFonts w:ascii="Times New Roman" w:hAnsi="Times New Roman"/>
          <w:sz w:val="24"/>
          <w:szCs w:val="24"/>
        </w:rPr>
        <w:t>TEmps</w:t>
      </w:r>
      <w:proofErr w:type="spellEnd"/>
      <w:r w:rsidRPr="008D1E7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D1E7E">
        <w:rPr>
          <w:rFonts w:ascii="Times New Roman" w:hAnsi="Times New Roman"/>
          <w:sz w:val="24"/>
          <w:szCs w:val="24"/>
        </w:rPr>
        <w:t>MOnde</w:t>
      </w:r>
      <w:proofErr w:type="spellEnd"/>
      <w:r w:rsidRPr="008D1E7E">
        <w:rPr>
          <w:rFonts w:ascii="Times New Roman" w:hAnsi="Times New Roman"/>
          <w:sz w:val="24"/>
          <w:szCs w:val="24"/>
        </w:rPr>
        <w:t>, Sociétés), UMR 9016</w:t>
      </w:r>
      <w:r>
        <w:rPr>
          <w:rFonts w:ascii="Times New Roman" w:hAnsi="Times New Roman"/>
          <w:sz w:val="24"/>
          <w:szCs w:val="24"/>
        </w:rPr>
        <w:t xml:space="preserve"> CNRS</w:t>
      </w:r>
    </w:p>
    <w:p w:rsidR="00661BE2" w:rsidRPr="008D1E7E" w:rsidRDefault="00661BE2" w:rsidP="00693C97">
      <w:pPr>
        <w:pStyle w:val="Sansinterligne"/>
        <w:spacing w:line="360" w:lineRule="auto"/>
        <w:jc w:val="both"/>
        <w:rPr>
          <w:rFonts w:ascii="Times New Roman" w:hAnsi="Times New Roman"/>
        </w:rPr>
      </w:pPr>
    </w:p>
    <w:p w:rsidR="00661BE2" w:rsidRPr="008D1E7E" w:rsidRDefault="00661BE2" w:rsidP="00693C97">
      <w:pPr>
        <w:pStyle w:val="Sansinterligne"/>
        <w:spacing w:line="360" w:lineRule="auto"/>
        <w:jc w:val="both"/>
        <w:rPr>
          <w:rFonts w:ascii="Times New Roman" w:hAnsi="Times New Roman"/>
        </w:rPr>
      </w:pPr>
    </w:p>
    <w:p w:rsidR="00CF4566" w:rsidRDefault="0017238B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478AD">
        <w:rPr>
          <w:rFonts w:ascii="Times New Roman" w:hAnsi="Times New Roman"/>
          <w:sz w:val="24"/>
          <w:szCs w:val="24"/>
        </w:rPr>
        <w:t xml:space="preserve">Sous ce titre un peu racoleur, le </w:t>
      </w:r>
      <w:r w:rsidR="000478AD" w:rsidRPr="000478AD">
        <w:rPr>
          <w:rFonts w:ascii="Times New Roman" w:hAnsi="Times New Roman"/>
          <w:i/>
          <w:iCs/>
          <w:sz w:val="24"/>
          <w:szCs w:val="24"/>
        </w:rPr>
        <w:t>Petit Parisien</w:t>
      </w:r>
      <w:r w:rsidR="000478AD">
        <w:rPr>
          <w:rFonts w:ascii="Times New Roman" w:hAnsi="Times New Roman"/>
          <w:sz w:val="24"/>
          <w:szCs w:val="24"/>
        </w:rPr>
        <w:t xml:space="preserve"> du 10 février 1916 </w:t>
      </w:r>
      <w:r w:rsidR="00F10BF5">
        <w:rPr>
          <w:rFonts w:ascii="Times New Roman" w:hAnsi="Times New Roman"/>
          <w:sz w:val="24"/>
          <w:szCs w:val="24"/>
        </w:rPr>
        <w:t>annonce</w:t>
      </w:r>
      <w:r w:rsidR="000478AD">
        <w:rPr>
          <w:rFonts w:ascii="Times New Roman" w:hAnsi="Times New Roman"/>
          <w:sz w:val="24"/>
          <w:szCs w:val="24"/>
        </w:rPr>
        <w:t xml:space="preserve"> le décès d’un braconnier bien connu de la région de Chantilly (Oise), Ernest Pinçon, dont le corps a été retrouvé deux jours plus tôt « au pied d’une meule où il avait cherché un abri pour la nuit »</w:t>
      </w:r>
      <w:r w:rsidR="0035325D">
        <w:rPr>
          <w:rStyle w:val="Appelnotedebasdep"/>
          <w:rFonts w:ascii="Times New Roman" w:hAnsi="Times New Roman"/>
          <w:sz w:val="24"/>
          <w:szCs w:val="24"/>
        </w:rPr>
        <w:footnoteReference w:id="1"/>
      </w:r>
      <w:r w:rsidR="000478AD">
        <w:rPr>
          <w:rFonts w:ascii="Times New Roman" w:hAnsi="Times New Roman"/>
          <w:sz w:val="24"/>
          <w:szCs w:val="24"/>
        </w:rPr>
        <w:t xml:space="preserve">. </w:t>
      </w:r>
      <w:r w:rsidR="00F10BF5">
        <w:rPr>
          <w:rFonts w:ascii="Times New Roman" w:hAnsi="Times New Roman"/>
          <w:sz w:val="24"/>
          <w:szCs w:val="24"/>
        </w:rPr>
        <w:t>Pourquoi connu ? Pour ses</w:t>
      </w:r>
      <w:r w:rsidR="00766410">
        <w:rPr>
          <w:rFonts w:ascii="Times New Roman" w:hAnsi="Times New Roman"/>
          <w:sz w:val="24"/>
          <w:szCs w:val="24"/>
        </w:rPr>
        <w:t xml:space="preserve"> nombreux</w:t>
      </w:r>
      <w:r w:rsidR="00F10BF5">
        <w:rPr>
          <w:rFonts w:ascii="Times New Roman" w:hAnsi="Times New Roman"/>
          <w:sz w:val="24"/>
          <w:szCs w:val="24"/>
        </w:rPr>
        <w:t xml:space="preserve"> « exploits » de chasse depuis plusieurs années.</w:t>
      </w:r>
    </w:p>
    <w:p w:rsidR="00CF4566" w:rsidRDefault="00B668D0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9" type="#_x0000_t75" alt="Illustration 2.jpg" style="position:absolute;left:0;text-align:left;margin-left:263.85pt;margin-top:13pt;width:234pt;height:255pt;z-index:-2;visibility:visible" wrapcoords="-138 0 -138 21473 21600 21473 21600 0 -138 0">
            <v:imagedata r:id="rId7" o:title="Illustration 2"/>
            <w10:wrap type="tight"/>
          </v:shape>
        </w:pict>
      </w:r>
    </w:p>
    <w:p w:rsidR="00CF4566" w:rsidRDefault="00B668D0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Image 2" o:spid="_x0000_s1028" type="#_x0000_t75" alt="Illustration 1.jpg" style="position:absolute;left:0;text-align:left;margin-left:-15.15pt;margin-top:6.25pt;width:213.75pt;height:163.5pt;z-index:-3;visibility:visible" wrapcoords="-152 0 -152 21402 21676 21402 21676 0 -152 0">
            <v:imagedata r:id="rId8" o:title="Illustration 1"/>
            <w10:wrap type="tight"/>
          </v:shape>
        </w:pict>
      </w:r>
      <w:r w:rsidR="00CF4566">
        <w:rPr>
          <w:rFonts w:ascii="Times New Roman" w:hAnsi="Times New Roman"/>
          <w:sz w:val="24"/>
          <w:szCs w:val="24"/>
        </w:rPr>
        <w:t xml:space="preserve"> </w:t>
      </w:r>
    </w:p>
    <w:p w:rsidR="00CF4566" w:rsidRDefault="00CF4566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F4566" w:rsidRDefault="00CF4566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F4566" w:rsidRDefault="00CF4566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F4566" w:rsidRDefault="00CF4566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F4566" w:rsidRDefault="00CF4566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F4566" w:rsidRDefault="00CF4566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F4566" w:rsidRDefault="00CF4566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F4566" w:rsidRDefault="00CF4566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F4566" w:rsidRDefault="00CF4566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F4566" w:rsidRDefault="00CF4566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F4566" w:rsidRDefault="00CF4566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F4566" w:rsidRDefault="00CF4566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D1E7E" w:rsidRDefault="00F10BF5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 effet, l</w:t>
      </w:r>
      <w:r w:rsidR="000478AD">
        <w:rPr>
          <w:rFonts w:ascii="Times New Roman" w:hAnsi="Times New Roman"/>
          <w:sz w:val="24"/>
          <w:szCs w:val="24"/>
        </w:rPr>
        <w:t>’article relate que ce « vieillard de soixante-cinq ans » (il en a 62 en réalité) braconnait dans la région depuis sa plus tendre enfance</w:t>
      </w:r>
      <w:r>
        <w:rPr>
          <w:rFonts w:ascii="Times New Roman" w:hAnsi="Times New Roman"/>
          <w:sz w:val="24"/>
          <w:szCs w:val="24"/>
        </w:rPr>
        <w:t xml:space="preserve"> et qu’il aurait eu « pas moins de 70 condamnations pour chasse »</w:t>
      </w:r>
      <w:r w:rsidR="00766410">
        <w:rPr>
          <w:rFonts w:ascii="Times New Roman" w:hAnsi="Times New Roman"/>
          <w:sz w:val="24"/>
          <w:szCs w:val="24"/>
        </w:rPr>
        <w:t> ! Une plongée dans les archives de l’époque va confirmer la véracité de l’article.</w:t>
      </w:r>
    </w:p>
    <w:p w:rsidR="00CF4566" w:rsidRPr="004A2805" w:rsidRDefault="00CF4566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93C97" w:rsidRPr="004A2805" w:rsidRDefault="00766410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Ernest Pinçon voit le jour le 26 septembre 1853 dans la commune d’Apremont</w:t>
      </w:r>
      <w:r w:rsidR="007B1A71">
        <w:rPr>
          <w:rFonts w:ascii="Times New Roman" w:hAnsi="Times New Roman"/>
          <w:sz w:val="24"/>
          <w:szCs w:val="24"/>
        </w:rPr>
        <w:t xml:space="preserve"> (Oise), à quelques kilomètres de Chantilly, une région fortement couverte en bois et plutôt giboyeuse. Fils de Casimir Isidore Pinçon, ouvrier faïencier, et de Clarisse </w:t>
      </w:r>
      <w:proofErr w:type="spellStart"/>
      <w:r w:rsidR="007B1A71">
        <w:rPr>
          <w:rFonts w:ascii="Times New Roman" w:hAnsi="Times New Roman"/>
          <w:sz w:val="24"/>
          <w:szCs w:val="24"/>
        </w:rPr>
        <w:t>Célina</w:t>
      </w:r>
      <w:proofErr w:type="spellEnd"/>
      <w:r w:rsidR="007B1A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B1A71">
        <w:rPr>
          <w:rFonts w:ascii="Times New Roman" w:hAnsi="Times New Roman"/>
          <w:sz w:val="24"/>
          <w:szCs w:val="24"/>
        </w:rPr>
        <w:t>Guiller</w:t>
      </w:r>
      <w:proofErr w:type="spellEnd"/>
      <w:r w:rsidR="007B1A71">
        <w:rPr>
          <w:rFonts w:ascii="Times New Roman" w:hAnsi="Times New Roman"/>
          <w:sz w:val="24"/>
          <w:szCs w:val="24"/>
        </w:rPr>
        <w:t xml:space="preserve">, il est le quatrième enfant de ce couple, qui aura 8 enfants au total. Le début de sa vie paraît relativement calme et plutôt « classique ». </w:t>
      </w:r>
      <w:r w:rsidR="00A95714">
        <w:rPr>
          <w:rFonts w:ascii="Times New Roman" w:hAnsi="Times New Roman"/>
          <w:sz w:val="24"/>
          <w:szCs w:val="24"/>
        </w:rPr>
        <w:t xml:space="preserve">Il épouse, en février 1877, à Chantilly, Virginie Eugénie Maricourt, âgée de 16 ans, avec laquelle il va avoir 9 </w:t>
      </w:r>
      <w:r w:rsidR="00A95714">
        <w:rPr>
          <w:rFonts w:ascii="Times New Roman" w:hAnsi="Times New Roman"/>
          <w:sz w:val="24"/>
          <w:szCs w:val="24"/>
        </w:rPr>
        <w:lastRenderedPageBreak/>
        <w:t>enfants. Lors des déclarations de naissance, il est « ouvrier au</w:t>
      </w:r>
      <w:r w:rsidR="00381BFE">
        <w:rPr>
          <w:rFonts w:ascii="Times New Roman" w:hAnsi="Times New Roman"/>
          <w:sz w:val="24"/>
          <w:szCs w:val="24"/>
        </w:rPr>
        <w:t xml:space="preserve"> chemin de fer » puis « ouvrier au gaz », un milieu modeste.</w:t>
      </w:r>
    </w:p>
    <w:p w:rsidR="00686F4A" w:rsidRPr="004A2805" w:rsidRDefault="00686F4A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7238B" w:rsidRDefault="00381BFE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Le véritable tournant intervient à la fin des années 1890. Ses trois plus jeunes frères, Zéphir, Léopold et Louis, tous trois célibataires, sont déjà de fieffés chasseurs et braconnent régulièrement. Ernest Pinçon paraît tenté par leur </w:t>
      </w:r>
      <w:r w:rsidR="00662AAA">
        <w:rPr>
          <w:rFonts w:ascii="Times New Roman" w:hAnsi="Times New Roman"/>
          <w:sz w:val="24"/>
          <w:szCs w:val="24"/>
        </w:rPr>
        <w:t>relative liberté</w:t>
      </w:r>
      <w:r>
        <w:rPr>
          <w:rFonts w:ascii="Times New Roman" w:hAnsi="Times New Roman"/>
          <w:sz w:val="24"/>
          <w:szCs w:val="24"/>
        </w:rPr>
        <w:t xml:space="preserve"> et quitte alors le domicile conjugal pour se lancer dans un mode de vie nomade où le braconnage constitue </w:t>
      </w:r>
      <w:r w:rsidR="009057C6">
        <w:rPr>
          <w:rFonts w:ascii="Times New Roman" w:hAnsi="Times New Roman"/>
          <w:sz w:val="24"/>
          <w:szCs w:val="24"/>
        </w:rPr>
        <w:t>l’</w:t>
      </w:r>
      <w:r>
        <w:rPr>
          <w:rFonts w:ascii="Times New Roman" w:hAnsi="Times New Roman"/>
          <w:sz w:val="24"/>
          <w:szCs w:val="24"/>
        </w:rPr>
        <w:t xml:space="preserve">activité principale. </w:t>
      </w:r>
    </w:p>
    <w:p w:rsidR="0017238B" w:rsidRDefault="0017238B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E7903" w:rsidRDefault="00381BFE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Les condamnations vont se multiplier et les séjours à la prison de Beauvais</w:t>
      </w:r>
      <w:r w:rsidR="00975AC4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notamment</w:t>
      </w:r>
      <w:r w:rsidR="00975AC4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aussi</w:t>
      </w:r>
      <w:r w:rsidR="00975AC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comme en témoignent les registres d’écrou de cet établissement pénitentiaire</w:t>
      </w:r>
      <w:r w:rsidR="0035325D">
        <w:rPr>
          <w:rStyle w:val="Appelnotedebasdep"/>
          <w:rFonts w:ascii="Times New Roman" w:hAnsi="Times New Roman"/>
          <w:sz w:val="24"/>
          <w:szCs w:val="24"/>
        </w:rPr>
        <w:footnoteReference w:id="2"/>
      </w:r>
      <w:r>
        <w:rPr>
          <w:rFonts w:ascii="Times New Roman" w:hAnsi="Times New Roman"/>
          <w:sz w:val="24"/>
          <w:szCs w:val="24"/>
        </w:rPr>
        <w:t>. Rien qu’entre 1903 et 1907, il est ainsi condamné à des peines de prison plus ou moins longues à une trentaine de reprises, des condamnations dont il lui arrive de faire appel.</w:t>
      </w:r>
      <w:r w:rsidR="00AC5AF0">
        <w:rPr>
          <w:rFonts w:ascii="Times New Roman" w:hAnsi="Times New Roman"/>
          <w:sz w:val="24"/>
          <w:szCs w:val="24"/>
        </w:rPr>
        <w:t xml:space="preserve"> Ses frères suivent globalement le même parcours, même s’ils paraissent moins « célèbres ».</w:t>
      </w:r>
    </w:p>
    <w:p w:rsidR="0017238B" w:rsidRPr="004A2805" w:rsidRDefault="00B668D0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Image 4" o:spid="_x0000_s1027" type="#_x0000_t75" alt="Illustration 3.jpg" style="position:absolute;left:0;text-align:left;margin-left:1.35pt;margin-top:20.4pt;width:280.5pt;height:179.5pt;z-index:-4;visibility:visible" wrapcoords="-116 0 -116 21480 21600 21480 21600 0 -116 0">
            <v:imagedata r:id="rId9" o:title="Illustration 3"/>
            <w10:wrap type="tight"/>
          </v:shape>
        </w:pict>
      </w:r>
    </w:p>
    <w:p w:rsidR="00CF4566" w:rsidRDefault="00CF4566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F4566" w:rsidRDefault="00381BFE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 presse locale se fait régulièrement l’écho de ses exploits. Entre 1898 et son décès en 1916, ce sont ainsi environ </w:t>
      </w:r>
      <w:r w:rsidR="00975AC4">
        <w:rPr>
          <w:rFonts w:ascii="Times New Roman" w:hAnsi="Times New Roman"/>
          <w:sz w:val="24"/>
          <w:szCs w:val="24"/>
        </w:rPr>
        <w:t xml:space="preserve">trente </w:t>
      </w:r>
      <w:r>
        <w:rPr>
          <w:rFonts w:ascii="Times New Roman" w:hAnsi="Times New Roman"/>
          <w:sz w:val="24"/>
          <w:szCs w:val="24"/>
        </w:rPr>
        <w:t xml:space="preserve">articles le concernant qui sont recensés dans le </w:t>
      </w:r>
      <w:r w:rsidRPr="00381BFE">
        <w:rPr>
          <w:rFonts w:ascii="Times New Roman" w:hAnsi="Times New Roman"/>
          <w:i/>
          <w:iCs/>
          <w:sz w:val="24"/>
          <w:szCs w:val="24"/>
        </w:rPr>
        <w:t>Journal de Senlis</w:t>
      </w:r>
      <w:r>
        <w:rPr>
          <w:rFonts w:ascii="Times New Roman" w:hAnsi="Times New Roman"/>
          <w:sz w:val="24"/>
          <w:szCs w:val="24"/>
        </w:rPr>
        <w:t>. Certains articles se contentent de signaler, comme pour d’autres braconniers, des délits de chasse et la condamnation qui en découle.</w:t>
      </w:r>
    </w:p>
    <w:p w:rsidR="00CF4566" w:rsidRDefault="00CF4566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93C97" w:rsidRDefault="00B668D0" w:rsidP="00693C97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Image 11" o:spid="_x0000_s1026" type="#_x0000_t75" alt="Illustration 4.jpg" style="position:absolute;left:0;text-align:left;margin-left:-39.9pt;margin-top:6.35pt;width:297.75pt;height:161.5pt;z-index:-1;visibility:visible" wrapcoords="-109 0 -109 21466 21654 21466 21654 0 -109 0">
            <v:imagedata r:id="rId10" o:title="Illustration 4"/>
            <w10:wrap type="tight"/>
          </v:shape>
        </w:pict>
      </w:r>
      <w:r w:rsidR="00381BFE">
        <w:rPr>
          <w:rFonts w:ascii="Times New Roman" w:hAnsi="Times New Roman"/>
          <w:sz w:val="24"/>
          <w:szCs w:val="24"/>
        </w:rPr>
        <w:t xml:space="preserve">D’autres sont un peu plus précis et </w:t>
      </w:r>
      <w:r w:rsidR="00E63218">
        <w:rPr>
          <w:rFonts w:ascii="Times New Roman" w:hAnsi="Times New Roman"/>
          <w:sz w:val="24"/>
          <w:szCs w:val="24"/>
        </w:rPr>
        <w:t xml:space="preserve">rivalisent d’ingéniosité pour trouver un bon mot </w:t>
      </w:r>
      <w:r w:rsidR="00975AC4">
        <w:rPr>
          <w:rFonts w:ascii="Times New Roman" w:hAnsi="Times New Roman"/>
          <w:sz w:val="24"/>
          <w:szCs w:val="24"/>
        </w:rPr>
        <w:t>à son</w:t>
      </w:r>
      <w:r w:rsidR="00E63218">
        <w:rPr>
          <w:rFonts w:ascii="Times New Roman" w:hAnsi="Times New Roman"/>
          <w:sz w:val="24"/>
          <w:szCs w:val="24"/>
        </w:rPr>
        <w:t xml:space="preserve"> sujet, qui </w:t>
      </w:r>
      <w:r w:rsidR="00975AC4">
        <w:rPr>
          <w:rFonts w:ascii="Times New Roman" w:hAnsi="Times New Roman"/>
          <w:sz w:val="24"/>
          <w:szCs w:val="24"/>
        </w:rPr>
        <w:t>fait</w:t>
      </w:r>
      <w:r w:rsidR="00E63218">
        <w:rPr>
          <w:rFonts w:ascii="Times New Roman" w:hAnsi="Times New Roman"/>
          <w:sz w:val="24"/>
          <w:szCs w:val="24"/>
        </w:rPr>
        <w:t xml:space="preserve"> probablement sourire les lecteurs. Le 20 décembre 1906, </w:t>
      </w:r>
      <w:r w:rsidR="00F053F0">
        <w:rPr>
          <w:rFonts w:ascii="Times New Roman" w:hAnsi="Times New Roman"/>
          <w:sz w:val="24"/>
          <w:szCs w:val="24"/>
        </w:rPr>
        <w:t xml:space="preserve">par exemple, </w:t>
      </w:r>
      <w:r w:rsidR="00E63218">
        <w:rPr>
          <w:rFonts w:ascii="Times New Roman" w:hAnsi="Times New Roman"/>
          <w:sz w:val="24"/>
          <w:szCs w:val="24"/>
        </w:rPr>
        <w:t xml:space="preserve">le </w:t>
      </w:r>
      <w:r w:rsidR="00E63218" w:rsidRPr="00E63218">
        <w:rPr>
          <w:rFonts w:ascii="Times New Roman" w:hAnsi="Times New Roman"/>
          <w:i/>
          <w:iCs/>
          <w:sz w:val="24"/>
          <w:szCs w:val="24"/>
        </w:rPr>
        <w:t>Journal de Senlis</w:t>
      </w:r>
      <w:r w:rsidR="00E63218">
        <w:rPr>
          <w:rFonts w:ascii="Times New Roman" w:hAnsi="Times New Roman"/>
          <w:sz w:val="24"/>
          <w:szCs w:val="24"/>
        </w:rPr>
        <w:t xml:space="preserve"> titre « le fameux Pinçon » et relate que notre homme a été arrêté par les gendarmes de Chantilly « pour infraction d’interdiction de séjour et vagabondage », pour le plus grand bonheur de « tous les chasseurs de la contrée </w:t>
      </w:r>
      <w:r w:rsidR="00E63218">
        <w:rPr>
          <w:rFonts w:ascii="Times New Roman" w:hAnsi="Times New Roman"/>
          <w:sz w:val="24"/>
          <w:szCs w:val="24"/>
        </w:rPr>
        <w:lastRenderedPageBreak/>
        <w:t>(…) car [il] leur faisait beaucoup de tort dans leurs chasses réservées »</w:t>
      </w:r>
      <w:r w:rsidR="00A57521">
        <w:rPr>
          <w:rStyle w:val="Appelnotedebasdep"/>
          <w:rFonts w:ascii="Times New Roman" w:hAnsi="Times New Roman"/>
          <w:sz w:val="24"/>
          <w:szCs w:val="24"/>
        </w:rPr>
        <w:footnoteReference w:id="3"/>
      </w:r>
      <w:r w:rsidR="00E63218">
        <w:rPr>
          <w:rFonts w:ascii="Times New Roman" w:hAnsi="Times New Roman"/>
          <w:sz w:val="24"/>
          <w:szCs w:val="24"/>
        </w:rPr>
        <w:t>.</w:t>
      </w:r>
      <w:r w:rsidR="00AC5AF0">
        <w:rPr>
          <w:rFonts w:ascii="Times New Roman" w:hAnsi="Times New Roman"/>
          <w:sz w:val="24"/>
          <w:szCs w:val="24"/>
        </w:rPr>
        <w:t xml:space="preserve"> Le 19 janvier 1908, le même journal annonce une nouvelle arrestation </w:t>
      </w:r>
      <w:r w:rsidR="00F053F0">
        <w:rPr>
          <w:rFonts w:ascii="Times New Roman" w:hAnsi="Times New Roman"/>
          <w:sz w:val="24"/>
          <w:szCs w:val="24"/>
        </w:rPr>
        <w:t>en forme de calembour</w:t>
      </w:r>
      <w:r w:rsidR="00AC5AF0">
        <w:rPr>
          <w:rFonts w:ascii="Times New Roman" w:hAnsi="Times New Roman"/>
          <w:sz w:val="24"/>
          <w:szCs w:val="24"/>
        </w:rPr>
        <w:t> : « Pinçon pincé »</w:t>
      </w:r>
      <w:r w:rsidR="00A57521">
        <w:rPr>
          <w:rStyle w:val="Appelnotedebasdep"/>
          <w:rFonts w:ascii="Times New Roman" w:hAnsi="Times New Roman"/>
          <w:sz w:val="24"/>
          <w:szCs w:val="24"/>
        </w:rPr>
        <w:footnoteReference w:id="4"/>
      </w:r>
      <w:r w:rsidR="00AC5AF0">
        <w:rPr>
          <w:rFonts w:ascii="Times New Roman" w:hAnsi="Times New Roman"/>
          <w:sz w:val="24"/>
          <w:szCs w:val="24"/>
        </w:rPr>
        <w:t> !</w:t>
      </w:r>
    </w:p>
    <w:p w:rsidR="0017238B" w:rsidRDefault="0017238B" w:rsidP="006710C2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E24E6" w:rsidRDefault="00AC5AF0" w:rsidP="006710C2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L’aventure prend fin dans un champ d’</w:t>
      </w:r>
      <w:proofErr w:type="spellStart"/>
      <w:r>
        <w:rPr>
          <w:rFonts w:ascii="Times New Roman" w:hAnsi="Times New Roman"/>
          <w:sz w:val="24"/>
          <w:szCs w:val="24"/>
        </w:rPr>
        <w:t>Avilly</w:t>
      </w:r>
      <w:proofErr w:type="spellEnd"/>
      <w:r>
        <w:rPr>
          <w:rFonts w:ascii="Times New Roman" w:hAnsi="Times New Roman"/>
          <w:sz w:val="24"/>
          <w:szCs w:val="24"/>
        </w:rPr>
        <w:t>-Saint-Léonard (Oise)</w:t>
      </w:r>
      <w:r w:rsidR="00DE38B6">
        <w:rPr>
          <w:rFonts w:ascii="Times New Roman" w:hAnsi="Times New Roman"/>
          <w:sz w:val="24"/>
          <w:szCs w:val="24"/>
        </w:rPr>
        <w:t>, au lieu-dit « Au-dessus de l’Acul »,</w:t>
      </w:r>
      <w:r>
        <w:rPr>
          <w:rFonts w:ascii="Times New Roman" w:hAnsi="Times New Roman"/>
          <w:sz w:val="24"/>
          <w:szCs w:val="24"/>
        </w:rPr>
        <w:t xml:space="preserve"> au petit matin du 8 février 1916. Sans domicile fixe, Ernest Pinçon a trouvé</w:t>
      </w:r>
      <w:r w:rsidR="00DE38B6">
        <w:rPr>
          <w:rFonts w:ascii="Times New Roman" w:hAnsi="Times New Roman"/>
          <w:sz w:val="24"/>
          <w:szCs w:val="24"/>
        </w:rPr>
        <w:t xml:space="preserve"> refuge près d’un</w:t>
      </w:r>
      <w:r>
        <w:rPr>
          <w:rFonts w:ascii="Times New Roman" w:hAnsi="Times New Roman"/>
          <w:sz w:val="24"/>
          <w:szCs w:val="24"/>
        </w:rPr>
        <w:t xml:space="preserve">e meule censée lui procurer un peu de chaleur pour passer cette rude nuit d’hiver. </w:t>
      </w:r>
      <w:r w:rsidR="00DE38B6">
        <w:rPr>
          <w:rFonts w:ascii="Times New Roman" w:hAnsi="Times New Roman"/>
          <w:sz w:val="24"/>
          <w:szCs w:val="24"/>
        </w:rPr>
        <w:t xml:space="preserve">Cet abri ne sera sans doute pas suffisant. </w:t>
      </w:r>
      <w:r>
        <w:rPr>
          <w:rFonts w:ascii="Times New Roman" w:hAnsi="Times New Roman"/>
          <w:sz w:val="24"/>
          <w:szCs w:val="24"/>
        </w:rPr>
        <w:t xml:space="preserve">Il s’éteint vers 6 heures du matin, probablement à cause du froid. </w:t>
      </w:r>
      <w:r w:rsidR="00700E4A">
        <w:rPr>
          <w:rFonts w:ascii="Times New Roman" w:hAnsi="Times New Roman"/>
          <w:sz w:val="24"/>
          <w:szCs w:val="24"/>
        </w:rPr>
        <w:t xml:space="preserve">Hormis le </w:t>
      </w:r>
      <w:r w:rsidR="00700E4A" w:rsidRPr="00700E4A">
        <w:rPr>
          <w:rFonts w:ascii="Times New Roman" w:hAnsi="Times New Roman"/>
          <w:i/>
          <w:iCs/>
          <w:sz w:val="24"/>
          <w:szCs w:val="24"/>
        </w:rPr>
        <w:t>Petit Parisien</w:t>
      </w:r>
      <w:r w:rsidR="00700E4A">
        <w:rPr>
          <w:rFonts w:ascii="Times New Roman" w:hAnsi="Times New Roman"/>
          <w:sz w:val="24"/>
          <w:szCs w:val="24"/>
        </w:rPr>
        <w:t xml:space="preserve">, le </w:t>
      </w:r>
      <w:r w:rsidR="00700E4A" w:rsidRPr="00700E4A">
        <w:rPr>
          <w:rFonts w:ascii="Times New Roman" w:hAnsi="Times New Roman"/>
          <w:i/>
          <w:iCs/>
          <w:sz w:val="24"/>
          <w:szCs w:val="24"/>
        </w:rPr>
        <w:t>Journal de Senlis</w:t>
      </w:r>
      <w:r w:rsidR="00700E4A">
        <w:rPr>
          <w:rFonts w:ascii="Times New Roman" w:hAnsi="Times New Roman"/>
          <w:sz w:val="24"/>
          <w:szCs w:val="24"/>
        </w:rPr>
        <w:t xml:space="preserve">, le </w:t>
      </w:r>
      <w:r w:rsidR="00700E4A" w:rsidRPr="00F7050B">
        <w:rPr>
          <w:rFonts w:ascii="Times New Roman" w:hAnsi="Times New Roman"/>
          <w:i/>
          <w:iCs/>
          <w:sz w:val="24"/>
          <w:szCs w:val="24"/>
        </w:rPr>
        <w:t>Courrier de l’Oise</w:t>
      </w:r>
      <w:r w:rsidR="00700E4A">
        <w:rPr>
          <w:rFonts w:ascii="Times New Roman" w:hAnsi="Times New Roman"/>
          <w:sz w:val="24"/>
          <w:szCs w:val="24"/>
        </w:rPr>
        <w:t xml:space="preserve"> et la </w:t>
      </w:r>
      <w:r w:rsidR="00700E4A" w:rsidRPr="00F7050B">
        <w:rPr>
          <w:rFonts w:ascii="Times New Roman" w:hAnsi="Times New Roman"/>
          <w:i/>
          <w:iCs/>
          <w:sz w:val="24"/>
          <w:szCs w:val="24"/>
        </w:rPr>
        <w:t>République de l’Oise</w:t>
      </w:r>
      <w:r w:rsidR="00700E4A">
        <w:rPr>
          <w:rFonts w:ascii="Times New Roman" w:hAnsi="Times New Roman"/>
          <w:sz w:val="24"/>
          <w:szCs w:val="24"/>
        </w:rPr>
        <w:t xml:space="preserve"> reprennent l’information du décès de cet homme désormais bien connu des habitants de la région</w:t>
      </w:r>
      <w:r w:rsidR="006710C2">
        <w:rPr>
          <w:rFonts w:ascii="Times New Roman" w:hAnsi="Times New Roman"/>
          <w:sz w:val="24"/>
          <w:szCs w:val="24"/>
        </w:rPr>
        <w:t xml:space="preserve">. Laissons le mot de la fin au journaliste du </w:t>
      </w:r>
      <w:r w:rsidR="006710C2" w:rsidRPr="006710C2">
        <w:rPr>
          <w:rFonts w:ascii="Times New Roman" w:hAnsi="Times New Roman"/>
          <w:i/>
          <w:iCs/>
          <w:sz w:val="24"/>
          <w:szCs w:val="24"/>
        </w:rPr>
        <w:t>Courrier de l’Oise</w:t>
      </w:r>
      <w:r w:rsidR="006710C2">
        <w:rPr>
          <w:rFonts w:ascii="Times New Roman" w:hAnsi="Times New Roman"/>
          <w:sz w:val="24"/>
          <w:szCs w:val="24"/>
        </w:rPr>
        <w:t xml:space="preserve"> qui, de façon bien poétique, nous relate ce triste épisode : « Cette disparition fera sensation dans le monde des faisans, </w:t>
      </w:r>
      <w:r w:rsidR="006710C2" w:rsidRPr="006710C2">
        <w:rPr>
          <w:rFonts w:ascii="Times New Roman" w:hAnsi="Times New Roman"/>
          <w:sz w:val="24"/>
          <w:szCs w:val="24"/>
        </w:rPr>
        <w:t>perdreaux, lièvres et autres</w:t>
      </w:r>
      <w:r w:rsidR="006710C2">
        <w:rPr>
          <w:rFonts w:ascii="Times New Roman" w:hAnsi="Times New Roman"/>
          <w:sz w:val="24"/>
          <w:szCs w:val="24"/>
        </w:rPr>
        <w:t xml:space="preserve"> </w:t>
      </w:r>
      <w:r w:rsidR="006710C2" w:rsidRPr="006710C2">
        <w:rPr>
          <w:rFonts w:ascii="Times New Roman" w:hAnsi="Times New Roman"/>
          <w:sz w:val="24"/>
          <w:szCs w:val="24"/>
        </w:rPr>
        <w:t>gibiers. Pinçon avait entamé avec son</w:t>
      </w:r>
      <w:r w:rsidR="006710C2">
        <w:rPr>
          <w:rFonts w:ascii="Times New Roman" w:hAnsi="Times New Roman"/>
          <w:sz w:val="24"/>
          <w:szCs w:val="24"/>
        </w:rPr>
        <w:t xml:space="preserve"> </w:t>
      </w:r>
      <w:r w:rsidR="006710C2" w:rsidRPr="006710C2">
        <w:rPr>
          <w:rFonts w:ascii="Times New Roman" w:hAnsi="Times New Roman"/>
          <w:sz w:val="24"/>
          <w:szCs w:val="24"/>
        </w:rPr>
        <w:t>frère Zéphir</w:t>
      </w:r>
      <w:r w:rsidR="006710C2">
        <w:rPr>
          <w:rFonts w:ascii="Times New Roman" w:hAnsi="Times New Roman"/>
          <w:sz w:val="24"/>
          <w:szCs w:val="24"/>
        </w:rPr>
        <w:t>,</w:t>
      </w:r>
      <w:r w:rsidR="006710C2" w:rsidRPr="006710C2">
        <w:rPr>
          <w:rFonts w:ascii="Times New Roman" w:hAnsi="Times New Roman"/>
          <w:sz w:val="24"/>
          <w:szCs w:val="24"/>
        </w:rPr>
        <w:t xml:space="preserve"> une lutte épique, </w:t>
      </w:r>
      <w:r w:rsidR="006710C2">
        <w:rPr>
          <w:rFonts w:ascii="Times New Roman" w:hAnsi="Times New Roman"/>
          <w:sz w:val="24"/>
          <w:szCs w:val="24"/>
        </w:rPr>
        <w:t>à</w:t>
      </w:r>
      <w:r w:rsidR="006710C2" w:rsidRPr="006710C2">
        <w:rPr>
          <w:rFonts w:ascii="Times New Roman" w:hAnsi="Times New Roman"/>
          <w:sz w:val="24"/>
          <w:szCs w:val="24"/>
        </w:rPr>
        <w:t xml:space="preserve"> qui aurait le</w:t>
      </w:r>
      <w:r w:rsidR="006710C2">
        <w:rPr>
          <w:rFonts w:ascii="Times New Roman" w:hAnsi="Times New Roman"/>
          <w:sz w:val="24"/>
          <w:szCs w:val="24"/>
        </w:rPr>
        <w:t xml:space="preserve"> </w:t>
      </w:r>
      <w:r w:rsidR="006710C2" w:rsidRPr="006710C2">
        <w:rPr>
          <w:rFonts w:ascii="Times New Roman" w:hAnsi="Times New Roman"/>
          <w:sz w:val="24"/>
          <w:szCs w:val="24"/>
        </w:rPr>
        <w:t>plus de condamnations</w:t>
      </w:r>
      <w:r w:rsidR="006710C2">
        <w:rPr>
          <w:rFonts w:ascii="Times New Roman" w:hAnsi="Times New Roman"/>
          <w:sz w:val="24"/>
          <w:szCs w:val="24"/>
        </w:rPr>
        <w:t>.</w:t>
      </w:r>
      <w:r w:rsidR="006710C2" w:rsidRPr="006710C2">
        <w:rPr>
          <w:rFonts w:ascii="Times New Roman" w:hAnsi="Times New Roman"/>
          <w:sz w:val="24"/>
          <w:szCs w:val="24"/>
        </w:rPr>
        <w:t xml:space="preserve"> Chacun d’eux arrivait</w:t>
      </w:r>
      <w:r w:rsidR="006710C2">
        <w:rPr>
          <w:rFonts w:ascii="Times New Roman" w:hAnsi="Times New Roman"/>
          <w:sz w:val="24"/>
          <w:szCs w:val="24"/>
        </w:rPr>
        <w:t xml:space="preserve"> </w:t>
      </w:r>
      <w:r w:rsidR="006710C2" w:rsidRPr="006710C2">
        <w:rPr>
          <w:rFonts w:ascii="Times New Roman" w:hAnsi="Times New Roman"/>
          <w:sz w:val="24"/>
          <w:szCs w:val="24"/>
        </w:rPr>
        <w:t>au chiffre coquet de 70 environ, toutes pour</w:t>
      </w:r>
      <w:r w:rsidR="006710C2">
        <w:rPr>
          <w:rFonts w:ascii="Times New Roman" w:hAnsi="Times New Roman"/>
          <w:sz w:val="24"/>
          <w:szCs w:val="24"/>
        </w:rPr>
        <w:t xml:space="preserve"> </w:t>
      </w:r>
      <w:r w:rsidR="006710C2" w:rsidRPr="006710C2">
        <w:rPr>
          <w:rFonts w:ascii="Times New Roman" w:hAnsi="Times New Roman"/>
          <w:sz w:val="24"/>
          <w:szCs w:val="24"/>
        </w:rPr>
        <w:t>chasse. Inutile de dire qu’à par</w:t>
      </w:r>
      <w:r w:rsidR="006710C2">
        <w:rPr>
          <w:rFonts w:ascii="Times New Roman" w:hAnsi="Times New Roman"/>
          <w:sz w:val="24"/>
          <w:szCs w:val="24"/>
        </w:rPr>
        <w:t>t</w:t>
      </w:r>
      <w:r w:rsidR="006710C2" w:rsidRPr="006710C2">
        <w:rPr>
          <w:rFonts w:ascii="Times New Roman" w:hAnsi="Times New Roman"/>
          <w:sz w:val="24"/>
          <w:szCs w:val="24"/>
        </w:rPr>
        <w:t xml:space="preserve"> cela, tous</w:t>
      </w:r>
      <w:r w:rsidR="006710C2">
        <w:rPr>
          <w:rFonts w:ascii="Times New Roman" w:hAnsi="Times New Roman"/>
          <w:sz w:val="24"/>
          <w:szCs w:val="24"/>
        </w:rPr>
        <w:t xml:space="preserve"> </w:t>
      </w:r>
      <w:r w:rsidR="006710C2" w:rsidRPr="006710C2">
        <w:rPr>
          <w:rFonts w:ascii="Times New Roman" w:hAnsi="Times New Roman"/>
          <w:sz w:val="24"/>
          <w:szCs w:val="24"/>
        </w:rPr>
        <w:t>deux étaient de fort braves gens, incapables</w:t>
      </w:r>
      <w:r w:rsidR="006710C2">
        <w:rPr>
          <w:rFonts w:ascii="Times New Roman" w:hAnsi="Times New Roman"/>
          <w:sz w:val="24"/>
          <w:szCs w:val="24"/>
        </w:rPr>
        <w:t xml:space="preserve"> </w:t>
      </w:r>
      <w:r w:rsidR="006710C2" w:rsidRPr="006710C2">
        <w:rPr>
          <w:rFonts w:ascii="Times New Roman" w:hAnsi="Times New Roman"/>
          <w:sz w:val="24"/>
          <w:szCs w:val="24"/>
        </w:rPr>
        <w:t>de faire tort à leur prochain</w:t>
      </w:r>
      <w:r w:rsidR="006710C2">
        <w:rPr>
          <w:rFonts w:ascii="Times New Roman" w:hAnsi="Times New Roman"/>
          <w:sz w:val="24"/>
          <w:szCs w:val="24"/>
        </w:rPr>
        <w:t> »</w:t>
      </w:r>
      <w:r w:rsidR="00092369">
        <w:rPr>
          <w:rStyle w:val="Appelnotedebasdep"/>
          <w:rFonts w:ascii="Times New Roman" w:hAnsi="Times New Roman"/>
          <w:sz w:val="24"/>
          <w:szCs w:val="24"/>
        </w:rPr>
        <w:footnoteReference w:id="5"/>
      </w:r>
      <w:r w:rsidR="006710C2">
        <w:rPr>
          <w:rFonts w:ascii="Times New Roman" w:hAnsi="Times New Roman"/>
          <w:sz w:val="24"/>
          <w:szCs w:val="24"/>
        </w:rPr>
        <w:t> !</w:t>
      </w:r>
    </w:p>
    <w:p w:rsidR="006710C2" w:rsidRDefault="006710C2" w:rsidP="006710C2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710C2" w:rsidRDefault="006710C2" w:rsidP="006710C2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Ernest Pinçon est mon trisaïeul, à la mémoire duquel je dédie ce petit texte.</w:t>
      </w:r>
    </w:p>
    <w:p w:rsidR="0017238B" w:rsidRDefault="0017238B" w:rsidP="006710C2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7238B" w:rsidRPr="004A2805" w:rsidRDefault="0017238B" w:rsidP="006710C2">
      <w:pPr>
        <w:pStyle w:val="Sansinterligne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17238B" w:rsidRPr="004A2805" w:rsidSect="00CF4566">
      <w:pgSz w:w="11906" w:h="16838"/>
      <w:pgMar w:top="1134" w:right="849" w:bottom="851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5E6" w:rsidRDefault="00A765E6" w:rsidP="00661BE2">
      <w:pPr>
        <w:spacing w:after="0" w:line="240" w:lineRule="auto"/>
      </w:pPr>
      <w:r>
        <w:separator/>
      </w:r>
    </w:p>
  </w:endnote>
  <w:endnote w:type="continuationSeparator" w:id="0">
    <w:p w:rsidR="00A765E6" w:rsidRDefault="00A765E6" w:rsidP="0066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5E6" w:rsidRDefault="00A765E6" w:rsidP="00661BE2">
      <w:pPr>
        <w:spacing w:after="0" w:line="240" w:lineRule="auto"/>
      </w:pPr>
      <w:r>
        <w:separator/>
      </w:r>
    </w:p>
  </w:footnote>
  <w:footnote w:type="continuationSeparator" w:id="0">
    <w:p w:rsidR="00A765E6" w:rsidRDefault="00A765E6" w:rsidP="00661BE2">
      <w:pPr>
        <w:spacing w:after="0" w:line="240" w:lineRule="auto"/>
      </w:pPr>
      <w:r>
        <w:continuationSeparator/>
      </w:r>
    </w:p>
  </w:footnote>
  <w:footnote w:id="1">
    <w:p w:rsidR="0035325D" w:rsidRDefault="0035325D" w:rsidP="0035325D">
      <w:pPr>
        <w:pStyle w:val="Notedebasdepage"/>
        <w:jc w:val="both"/>
      </w:pPr>
      <w:r w:rsidRPr="00325206">
        <w:rPr>
          <w:rStyle w:val="Appelnotedebasdep"/>
          <w:b/>
          <w:sz w:val="36"/>
          <w:szCs w:val="36"/>
        </w:rPr>
        <w:footnoteRef/>
      </w:r>
      <w:r>
        <w:t xml:space="preserve"> Article du </w:t>
      </w:r>
      <w:r w:rsidRPr="0035325D">
        <w:rPr>
          <w:i/>
          <w:iCs/>
        </w:rPr>
        <w:t>Petit Parisien</w:t>
      </w:r>
      <w:r>
        <w:t xml:space="preserve"> du 10 février 1916, consultable sur Gallica : </w:t>
      </w:r>
      <w:hyperlink r:id="rId1" w:history="1">
        <w:r w:rsidRPr="00F811A5">
          <w:rPr>
            <w:rStyle w:val="Lienhypertexte"/>
          </w:rPr>
          <w:t>https://gallica.bnf.fr/ark:/12148/bpt6k565705w/f3.item</w:t>
        </w:r>
      </w:hyperlink>
      <w:r>
        <w:t xml:space="preserve"> (page consultée le 12 février 2022).</w:t>
      </w:r>
    </w:p>
  </w:footnote>
  <w:footnote w:id="2">
    <w:p w:rsidR="0035325D" w:rsidRDefault="0035325D" w:rsidP="0035325D">
      <w:pPr>
        <w:pStyle w:val="Notedebasdepage"/>
        <w:jc w:val="both"/>
      </w:pPr>
      <w:r w:rsidRPr="00325206">
        <w:rPr>
          <w:rStyle w:val="Appelnotedebasdep"/>
          <w:b/>
          <w:sz w:val="36"/>
          <w:szCs w:val="36"/>
        </w:rPr>
        <w:footnoteRef/>
      </w:r>
      <w:r w:rsidRPr="00325206">
        <w:rPr>
          <w:sz w:val="36"/>
          <w:szCs w:val="36"/>
        </w:rPr>
        <w:t xml:space="preserve"> </w:t>
      </w:r>
      <w:r>
        <w:t>Registres d’écrou de la prison de Beauvais, en particulier de la maison de correction, Arch. Dép. de l’Oise, 2 </w:t>
      </w:r>
      <w:proofErr w:type="spellStart"/>
      <w:r>
        <w:t>Yp</w:t>
      </w:r>
      <w:proofErr w:type="spellEnd"/>
      <w:r>
        <w:t> 272 à 282.</w:t>
      </w:r>
    </w:p>
  </w:footnote>
  <w:footnote w:id="3">
    <w:p w:rsidR="00A57521" w:rsidRDefault="00A57521">
      <w:pPr>
        <w:pStyle w:val="Notedebasdepage"/>
      </w:pPr>
      <w:r w:rsidRPr="00325206">
        <w:rPr>
          <w:rStyle w:val="Appelnotedebasdep"/>
          <w:b/>
          <w:sz w:val="32"/>
          <w:szCs w:val="32"/>
        </w:rPr>
        <w:footnoteRef/>
      </w:r>
      <w:r>
        <w:t xml:space="preserve"> </w:t>
      </w:r>
      <w:r w:rsidRPr="00A57521">
        <w:rPr>
          <w:i/>
          <w:iCs/>
        </w:rPr>
        <w:t>Journal de Senlis</w:t>
      </w:r>
      <w:r>
        <w:t>, 20 décembre 1906, Bibliothèque Municipale de Senlis.</w:t>
      </w:r>
    </w:p>
  </w:footnote>
  <w:footnote w:id="4">
    <w:p w:rsidR="00A57521" w:rsidRDefault="00A57521">
      <w:pPr>
        <w:pStyle w:val="Notedebasdepage"/>
      </w:pPr>
      <w:r w:rsidRPr="00325206">
        <w:rPr>
          <w:rStyle w:val="Appelnotedebasdep"/>
          <w:b/>
          <w:sz w:val="36"/>
          <w:szCs w:val="36"/>
        </w:rPr>
        <w:footnoteRef/>
      </w:r>
      <w:r>
        <w:t xml:space="preserve"> </w:t>
      </w:r>
      <w:r w:rsidRPr="00A57521">
        <w:rPr>
          <w:i/>
          <w:iCs/>
        </w:rPr>
        <w:t>Ibid</w:t>
      </w:r>
      <w:r>
        <w:t>., 19 janvier 1908.</w:t>
      </w:r>
    </w:p>
  </w:footnote>
  <w:footnote w:id="5">
    <w:p w:rsidR="00092369" w:rsidRDefault="00092369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092369">
        <w:rPr>
          <w:i/>
          <w:iCs/>
        </w:rPr>
        <w:t>Courrier de l’Oise</w:t>
      </w:r>
      <w:r>
        <w:t xml:space="preserve">, </w:t>
      </w:r>
      <w:r w:rsidRPr="00092369">
        <w:rPr>
          <w:i/>
          <w:iCs/>
        </w:rPr>
        <w:t>Journal de Senlis</w:t>
      </w:r>
      <w:r>
        <w:t>, Arch. Dép. de l’Oise, 97 PRSP, 20 février 1916.</w:t>
      </w:r>
    </w:p>
    <w:p w:rsidR="0017238B" w:rsidRDefault="0017238B">
      <w:pPr>
        <w:pStyle w:val="Notedebasdepage"/>
      </w:pPr>
    </w:p>
    <w:p w:rsidR="0017238B" w:rsidRDefault="0017238B">
      <w:pPr>
        <w:pStyle w:val="Notedebasdepage"/>
      </w:pPr>
    </w:p>
    <w:p w:rsidR="0017238B" w:rsidRDefault="0017238B">
      <w:pPr>
        <w:pStyle w:val="Notedebasdepage"/>
      </w:pPr>
    </w:p>
    <w:p w:rsidR="0017238B" w:rsidRDefault="0017238B">
      <w:pPr>
        <w:pStyle w:val="Notedebasdepage"/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3C97"/>
    <w:rsid w:val="000336FB"/>
    <w:rsid w:val="000478AD"/>
    <w:rsid w:val="00092369"/>
    <w:rsid w:val="0017238B"/>
    <w:rsid w:val="00325206"/>
    <w:rsid w:val="0035325D"/>
    <w:rsid w:val="00381BFE"/>
    <w:rsid w:val="003E24E6"/>
    <w:rsid w:val="004A2805"/>
    <w:rsid w:val="004D261E"/>
    <w:rsid w:val="004E7903"/>
    <w:rsid w:val="00542760"/>
    <w:rsid w:val="00661BE2"/>
    <w:rsid w:val="00662AAA"/>
    <w:rsid w:val="006710C2"/>
    <w:rsid w:val="00686F4A"/>
    <w:rsid w:val="00693C97"/>
    <w:rsid w:val="00700E4A"/>
    <w:rsid w:val="00731C4E"/>
    <w:rsid w:val="00766410"/>
    <w:rsid w:val="007B1A71"/>
    <w:rsid w:val="007F1D1A"/>
    <w:rsid w:val="008D1E7E"/>
    <w:rsid w:val="008D5C1A"/>
    <w:rsid w:val="008F0DAD"/>
    <w:rsid w:val="009057C6"/>
    <w:rsid w:val="00975AC4"/>
    <w:rsid w:val="009F6ABC"/>
    <w:rsid w:val="00A57521"/>
    <w:rsid w:val="00A765E6"/>
    <w:rsid w:val="00A95714"/>
    <w:rsid w:val="00AC5AF0"/>
    <w:rsid w:val="00AF7E0D"/>
    <w:rsid w:val="00B1710E"/>
    <w:rsid w:val="00B56977"/>
    <w:rsid w:val="00B668D0"/>
    <w:rsid w:val="00B74209"/>
    <w:rsid w:val="00CD5339"/>
    <w:rsid w:val="00CF4566"/>
    <w:rsid w:val="00D20258"/>
    <w:rsid w:val="00DD3836"/>
    <w:rsid w:val="00DE38B6"/>
    <w:rsid w:val="00E578A8"/>
    <w:rsid w:val="00E63218"/>
    <w:rsid w:val="00E633B1"/>
    <w:rsid w:val="00F053F0"/>
    <w:rsid w:val="00F10BF5"/>
    <w:rsid w:val="00F70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258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93C97"/>
    <w:rPr>
      <w:sz w:val="22"/>
      <w:szCs w:val="22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61BE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61BE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61BE2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35325D"/>
    <w:rPr>
      <w:color w:val="0563C1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35325D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2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23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579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6309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95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0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94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6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0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gallica.bnf.fr/ark:/12148/bpt6k565705w/f3.ite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140D0-946E-47A5-922C-4C648BDB2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686</Words>
  <Characters>3776</Characters>
  <Application>Microsoft Office Word</Application>
  <DocSecurity>0</DocSecurity>
  <Lines>31</Lines>
  <Paragraphs>8</Paragraphs>
  <ScaleCrop>false</ScaleCrop>
  <Company/>
  <LinksUpToDate>false</LinksUpToDate>
  <CharactersWithSpaces>4454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AUDIBERT</dc:creator>
  <cp:lastModifiedBy>Johanne</cp:lastModifiedBy>
  <cp:revision>2</cp:revision>
  <dcterms:created xsi:type="dcterms:W3CDTF">2022-04-25T18:09:00Z</dcterms:created>
  <dcterms:modified xsi:type="dcterms:W3CDTF">2022-04-25T18:09:00Z</dcterms:modified>
</cp:coreProperties>
</file>